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"/>
        <w:gridCol w:w="403"/>
        <w:gridCol w:w="2716"/>
        <w:gridCol w:w="1087"/>
        <w:gridCol w:w="1087"/>
        <w:gridCol w:w="1087"/>
        <w:gridCol w:w="1087"/>
        <w:gridCol w:w="1087"/>
        <w:gridCol w:w="1157"/>
        <w:gridCol w:w="2818"/>
        <w:gridCol w:w="755"/>
        <w:gridCol w:w="1006"/>
        <w:gridCol w:w="1006"/>
        <w:gridCol w:w="1006"/>
      </w:tblGrid>
      <w:tr w:rsidR="000434C4" w:rsidTr="00BE43D0">
        <w:trPr>
          <w:cantSplit/>
          <w:trHeight w:hRule="exact" w:val="19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  <w:bookmarkStart w:id="0" w:name="_GoBack" w:colFirst="5" w:colLast="6"/>
          </w:p>
        </w:tc>
        <w:tc>
          <w:tcPr>
            <w:tcW w:w="16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Pr="00937199" w:rsidRDefault="0093719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37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</w:t>
            </w:r>
            <w:r w:rsidR="00511601" w:rsidRPr="009371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тчет по результатам реализации муниципальных программ за январь - декабрь 2020 года</w:t>
            </w:r>
          </w:p>
        </w:tc>
      </w:tr>
      <w:bookmarkEnd w:id="0"/>
      <w:tr w:rsidR="00451161">
        <w:trPr>
          <w:cantSplit/>
          <w:trHeight w:hRule="exact" w:val="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0434C4" w:rsidTr="00BE43D0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№ п/п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Подпрограммы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Планируемый объем финансирования для подпрограммы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тыс.руб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.)</w:t>
            </w:r>
          </w:p>
        </w:tc>
        <w:tc>
          <w:tcPr>
            <w:tcW w:w="3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Фактический объем финансирования для подпрограммы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тыс.руб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.)</w:t>
            </w:r>
          </w:p>
        </w:tc>
        <w:tc>
          <w:tcPr>
            <w:tcW w:w="2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Показатели, характеризующие достижение цели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 измерения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Базовое значение показателя (на начало реализации Программы)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Планируемое значение показателя на 2020 год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Достигнутое значение показателя за 2020 год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Всего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Другие источники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Всего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Другие источники</w:t>
            </w:r>
          </w:p>
        </w:tc>
        <w:tc>
          <w:tcPr>
            <w:tcW w:w="2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«Здравоохранение» на 2020-2024 годы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работников предприятий, прошедших диспансеризацию (за исключением предприятий, работающих за счет средств бюджета Московской области)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населения, прикрепленного к медицинским организациям на территории городского округа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«Культура» на 2020-2024 годы</w:t>
            </w:r>
          </w:p>
        </w:tc>
      </w:tr>
      <w:tr w:rsidR="00BE43D0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E43D0" w:rsidRDefault="00BE43D0" w:rsidP="00BE43D0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E43D0" w:rsidRDefault="00BE43D0" w:rsidP="00BE43D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E43D0" w:rsidRDefault="00BE43D0" w:rsidP="00BE43D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E43D0" w:rsidRDefault="00BE43D0" w:rsidP="00BE43D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E43D0" w:rsidRDefault="00BE43D0" w:rsidP="00BE43D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E43D0" w:rsidRDefault="00BE43D0" w:rsidP="00BE43D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E43D0" w:rsidRDefault="00BE43D0" w:rsidP="00BE43D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E43D0" w:rsidRDefault="00BE43D0" w:rsidP="00BE43D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E43D0" w:rsidRDefault="00BE43D0" w:rsidP="00BE43D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E43D0" w:rsidRDefault="00BE43D0" w:rsidP="00BE43D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E43D0" w:rsidRDefault="00BE43D0" w:rsidP="00BE43D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E43D0" w:rsidRDefault="00BE43D0" w:rsidP="00BE43D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E43D0" w:rsidRDefault="00BE43D0" w:rsidP="00BE43D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E43D0" w:rsidRDefault="000E14D7" w:rsidP="00BE43D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Развитие музейного дела и народных художественных промыслов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BE43D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</w:t>
            </w:r>
            <w:r w:rsidR="00BE43D0">
              <w:rPr>
                <w:rFonts w:ascii="Arial" w:hAnsi="Arial" w:cs="Arial"/>
                <w:color w:val="000000"/>
                <w:sz w:val="11"/>
                <w:szCs w:val="11"/>
              </w:rPr>
              <w:t>826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BE43D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</w:t>
            </w:r>
            <w:r w:rsidR="00BE43D0">
              <w:rPr>
                <w:rFonts w:ascii="Arial" w:hAnsi="Arial" w:cs="Arial"/>
                <w:color w:val="000000"/>
                <w:sz w:val="11"/>
                <w:szCs w:val="11"/>
              </w:rPr>
              <w:t>826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7 401,15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7 401,15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Увеличение общего количества посещений музеев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65,83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Перевод в электронный вид музейных фондов (приоритетный показатель на 2020 год)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Развитие библиотечного дела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D95C1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</w:t>
            </w:r>
            <w:r w:rsidR="00D95C13">
              <w:rPr>
                <w:rFonts w:ascii="Arial" w:hAnsi="Arial" w:cs="Arial"/>
                <w:color w:val="000000"/>
                <w:sz w:val="11"/>
                <w:szCs w:val="11"/>
              </w:rPr>
              <w:t>562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D95C1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</w:t>
            </w:r>
            <w:r w:rsidR="00D95C13">
              <w:rPr>
                <w:rFonts w:ascii="Arial" w:hAnsi="Arial" w:cs="Arial"/>
                <w:color w:val="000000"/>
                <w:sz w:val="11"/>
                <w:szCs w:val="11"/>
              </w:rPr>
              <w:t>562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11 472,00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11 472,00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Макропоказатель подпрограммы. Обеспечение роста числа пользователей муниципальных библиотек Московской области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 на 1000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5,91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посещений библиотек (на 1 жителя в год)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посещений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3,21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3,3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посещений организаций культуры по отношению к уровню 2010 (комплектование книжных фондов муниципальных общедоступных библиотек)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52,01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89,25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Развитие профессионального искусства, гастрольно-концертной и культурно-досуговой деятельности, кинематографии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54318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30 </w:t>
            </w:r>
            <w:r w:rsidR="0054318A">
              <w:rPr>
                <w:rFonts w:ascii="Arial" w:hAnsi="Arial" w:cs="Arial"/>
                <w:color w:val="000000"/>
                <w:sz w:val="11"/>
                <w:szCs w:val="11"/>
              </w:rPr>
              <w:t>366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54318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30 </w:t>
            </w:r>
            <w:r w:rsidR="0054318A">
              <w:rPr>
                <w:rFonts w:ascii="Arial" w:hAnsi="Arial" w:cs="Arial"/>
                <w:color w:val="000000"/>
                <w:sz w:val="11"/>
                <w:szCs w:val="11"/>
              </w:rPr>
              <w:t>366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29 404,00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29 404,00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количества посетителей театрально-концертных и киномероприятий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13653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праздничных и культурно-массовых мероприятий, в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 творческих фестивалей и конкурсов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122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Укрепление материально-технической базы государственных и муниципальных учреждений культуры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FF3AC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1 150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FF3AC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1 150,00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766,09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766,09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Увеличение числа посещений организаций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культурык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83,75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организаций культуры, получивших современное оборудование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27,04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102,85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муниципальных учреждений культуры Московской области, по которым проведен капитальный ремонт, техническое переоснащение современным непроизводственным оборудованием и благоустройство территории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7. Развитие архивного дела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801,55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801,55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14,2</w:t>
            </w:r>
          </w:p>
        </w:tc>
      </w:tr>
      <w:tr w:rsidR="00451161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8.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FF3AC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</w:t>
            </w:r>
            <w:r w:rsidR="00FF3AC2">
              <w:rPr>
                <w:rFonts w:ascii="Arial" w:hAnsi="Arial" w:cs="Arial"/>
                <w:color w:val="000000"/>
                <w:sz w:val="11"/>
                <w:szCs w:val="11"/>
              </w:rPr>
              <w:t>432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FF3AC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</w:t>
            </w:r>
            <w:r w:rsidR="00FF3AC2">
              <w:rPr>
                <w:rFonts w:ascii="Arial" w:hAnsi="Arial" w:cs="Arial"/>
                <w:color w:val="000000"/>
                <w:sz w:val="11"/>
                <w:szCs w:val="11"/>
              </w:rPr>
              <w:t>432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1 256,22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1 256,22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14D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«Образование» на 2020-2024 годы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Дошкольное образование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F3278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171 940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F3278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98 437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F3278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73 503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F3278F" w:rsidP="00F3278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169 409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89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96 717,26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F3278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72 692,63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отремонтированных дошкольных 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100,22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Доступность дошкольного образования для детей в возрасте от полутора до трех лет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1962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Создано не менее 90 тыс.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 Кавказского федеральных округов.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Общее образование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D401CC" w:rsidP="00D401C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195 753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D401C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139 031,78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D401CC" w:rsidP="00D401C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56 721,62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D401C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190 535,20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9C63F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137 236,67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9C63F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53 298,53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104,7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111,01</w:t>
            </w:r>
          </w:p>
        </w:tc>
      </w:tr>
      <w:tr w:rsidR="00451161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выпускников текущего года, набравших 220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</w:t>
            </w:r>
          </w:p>
        </w:tc>
      </w:tr>
      <w:tr w:rsidR="00451161">
        <w:trPr>
          <w:cantSplit/>
          <w:trHeight w:hRule="exact" w:val="14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 тыс.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451161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 образования для детей 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отремонтированных общеобразовательных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обучающихся во вторую смену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Дополнительное образование, воспитание и психолого-социальное сопровождение детей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A610F5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55 108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A610F5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A610F5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55 108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53 935,80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53 935,80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103,8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 в возрасте от 5 до 18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детей, привлекаемых к участию в творческих мероприятиях сферы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A610F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451161">
        <w:trPr>
          <w:cantSplit/>
          <w:trHeight w:hRule="exact" w:val="130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Число детей, охваченных деятельностью детских технопарков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 (мобильных технопарков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Созданы детские технопарки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»..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 в возрасте от 5 до 18 лет, охваченных дополнительным образованием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83,2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Созданы центры цифрового образования детей «IT-куб».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A610F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A610F5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</w:t>
            </w:r>
            <w:r w:rsidR="00A610F5">
              <w:rPr>
                <w:rFonts w:ascii="Arial" w:hAnsi="Arial" w:cs="Arial"/>
                <w:color w:val="000000"/>
                <w:sz w:val="11"/>
                <w:szCs w:val="11"/>
              </w:rPr>
              <w:t>729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A610F5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</w:t>
            </w:r>
            <w:r w:rsidR="00A610F5">
              <w:rPr>
                <w:rFonts w:ascii="Arial" w:hAnsi="Arial" w:cs="Arial"/>
                <w:color w:val="000000"/>
                <w:sz w:val="11"/>
                <w:szCs w:val="11"/>
              </w:rPr>
              <w:t>729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7 559,14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7 559,14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«Социальная защита населения» на 2020-2024 годы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Социальная поддержка граждан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210216" w:rsidP="0021021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16 714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44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21021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13 </w:t>
            </w:r>
            <w:r w:rsidR="00210216">
              <w:rPr>
                <w:rFonts w:ascii="Arial" w:hAnsi="Arial" w:cs="Arial"/>
                <w:color w:val="000000"/>
                <w:sz w:val="11"/>
                <w:szCs w:val="11"/>
              </w:rPr>
              <w:t>342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 w:rsidR="00210216">
              <w:rPr>
                <w:rFonts w:ascii="Arial" w:hAnsi="Arial" w:cs="Arial"/>
                <w:color w:val="000000"/>
                <w:sz w:val="11"/>
                <w:szCs w:val="11"/>
              </w:rPr>
              <w:t>44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21021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</w:t>
            </w:r>
            <w:r w:rsidR="00210216">
              <w:rPr>
                <w:rFonts w:ascii="Arial" w:hAnsi="Arial" w:cs="Arial"/>
                <w:color w:val="000000"/>
                <w:sz w:val="11"/>
                <w:szCs w:val="11"/>
              </w:rPr>
              <w:t>372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16 274,30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12 922,53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3 351,77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Активное долголетие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2,2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Уровень бедности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6,6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Диспансеризация (доля населения, прошедшего диспансеризацию)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Доступная среда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21021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  <w:r w:rsidR="00210216">
              <w:rPr>
                <w:rFonts w:ascii="Arial" w:hAnsi="Arial" w:cs="Arial"/>
                <w:color w:val="000000"/>
                <w:sz w:val="11"/>
                <w:szCs w:val="11"/>
              </w:rPr>
              <w:t>01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 w:rsidR="00210216"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210216" w:rsidP="0021021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350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91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21021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 w:rsidR="00210216"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 w:rsidR="00210216">
              <w:rPr>
                <w:rFonts w:ascii="Arial" w:hAnsi="Arial" w:cs="Arial"/>
                <w:color w:val="000000"/>
                <w:sz w:val="11"/>
                <w:szCs w:val="11"/>
              </w:rPr>
              <w:t>39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571,35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350,91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220,44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Доступная среда - Доступность для инвалидов и других маломобильных групп населения муниципальных приоритетных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72,8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детей-инвалидов в возрасте от 1,5 года до 7 лет, охваченных дошкольным образованием, в общей численности детей-инвалидов такого возраста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Развитие системы отдыха и оздоровления детей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1 744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0E3A7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 w:rsidR="000E3A7D"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0E3A7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</w:t>
            </w:r>
            <w:r w:rsidR="000E3A7D">
              <w:rPr>
                <w:rFonts w:ascii="Arial" w:hAnsi="Arial" w:cs="Arial"/>
                <w:color w:val="000000"/>
                <w:sz w:val="11"/>
                <w:szCs w:val="11"/>
              </w:rPr>
              <w:t>230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 w:rsidR="000E3A7D"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1 507,78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513,50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994,28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60,5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образовательных учреждений, на которых проведены  ремонтные работы в рамках подготовки   к летней оздоровительной кампании.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E3A7D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8. Развитие трудовых ресурсов и охраны труда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Число пострадавших в результате несчастных случаев на производстве со смертельным исходом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Промилле (0,1 процента)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0,067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E3A7D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9. Развитие и поддержка социально ориентированных некоммерческих организаций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 количество предоставленной  органами местного самоуправления площади на льготных условиях или в безвозмездное пользование СО НКО сфере культуры.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332,6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332,6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E3A7D" w:rsidRDefault="000E3A7D" w:rsidP="000E3A7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548,5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 НКО, которым оказана поддержка органами местного самоуправления всего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Численность граждан, принявших участие в просветительских мероприятиях по вопросам деятельности СО НКО.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 НКО,  которым оказана имущественная  поддержка органами местного самоуправления.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 НКО в сфере физической культуры и спорта,  которым оказана имущественная поддержка органами местного самоуправления.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СО НКО в сфере </w:t>
            </w:r>
            <w:proofErr w:type="gram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культуры,  которым</w:t>
            </w:r>
            <w:proofErr w:type="gram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оказана  имущественная поддержка органами местного самоуправления.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органами местного самоуправления просветительских мероприятий по вопросам деятельности СО НКО.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 количество предоставленной  органами местного самоуправления площади на льготных условиях или в безвозмездное пользование СО НКО.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594,5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 НКО, которым оказана  консультационная поддержка органами местного самоуправления.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 НКО в сфере культуры,  которым оказана  поддержка 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 НКО в сфере физической культуры и спорта,  которым оказана  поддержка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 количество предоставленной  органами местного самоуправления площади на льготных условиях или в безвозмездное пользование СО НКО в сфере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«Спорт» на 2020-2024 годы</w:t>
            </w:r>
          </w:p>
        </w:tc>
      </w:tr>
      <w:tr w:rsidR="00451161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физической культуры и спорта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3A0FA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30 417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7343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7343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30 417,00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28 177,70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28 177,70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и студентов городского округа Пущино,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установленных (отремонтированных, модернизированных) плоскостных спортивных сооружений в муниципальных образованиях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установленных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скейт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-парков в муниципальных образованиях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 городского округа Пущино,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28,4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спортивных площадок, управляемых в соответствии со стандартом их использования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76,6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массовых, официальных физкультурных и спортивных мероприятий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44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жителей муниципального образования Московской области, систематически занимающихся физической культурой и спортом, в общей численности населения муниципального образования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43,7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 старшего возраста(женщины: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17,98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детей и молодежи (возраст 3-29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92,1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жителей, занимающихся в спортивных организациях, в общей численности детей и молодёжи в возрасте 6-15 лет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49,9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84,9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37,1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городском округе Пущино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15,4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99,4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городском округе Пущино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 среднего возраста (женщины: 30-54 года, мужчины: 30-59 лет), систематически занимающихся физической культурой и спортом,  в общей численности граждан среднего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25,5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жителей городского округа Пущино,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Подготовка спортивного резерва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57343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</w:t>
            </w:r>
            <w:r w:rsidR="00573437">
              <w:rPr>
                <w:rFonts w:ascii="Arial" w:hAnsi="Arial" w:cs="Arial"/>
                <w:color w:val="000000"/>
                <w:sz w:val="11"/>
                <w:szCs w:val="11"/>
              </w:rPr>
              <w:t>193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57343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</w:t>
            </w:r>
            <w:r w:rsidR="00573437">
              <w:rPr>
                <w:rFonts w:ascii="Arial" w:hAnsi="Arial" w:cs="Arial"/>
                <w:color w:val="000000"/>
                <w:sz w:val="11"/>
                <w:szCs w:val="11"/>
              </w:rPr>
              <w:t>193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12 193,00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12 193,00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56,96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</w:p>
        </w:tc>
      </w:tr>
      <w:tr w:rsidR="00451161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 и инвалидов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совершенствования спортивного мастерства в организациях, осуществляющих спортивную подготовку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систематически занимающихся видом спорта «футбол» в общем количестве систематически занимающихся по всем видам спорта в муниципальных образованиях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12,55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12,5</w:t>
            </w: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«Развитие сельского хозяйства» на 2020-2024 годы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Обеспечение эпизоотического и ветеринарно-санитарного благополучия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7343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1 116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7343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1 116,00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588,64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588,64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отловленных безнадзорных животных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«Экология и окружающая среда» на 2020-2024 годы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Охрана окружающей среды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7343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894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7343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894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экологических мероприятий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Развитие водохозяйственного комплекса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Количество гидротехнических сооружений с неудовлетворительным и опасным уровнем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безопасности,проведенных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в безопасное техническое состояние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Региональная программа в области обращения с отходами, в том числе с твердыми коммунальными отходами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Ликвидировано объектов накопленного вреда( в том числе наиболее опасных объектов накопленного вреда)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«Безопасность и обеспечение безопасности жизнедеятельности населения» на 2020-2024 годы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Профилактика преступлений и иных правонарушений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EF1A3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 w:rsidR="00EF1A34">
              <w:rPr>
                <w:rFonts w:ascii="Arial" w:hAnsi="Arial" w:cs="Arial"/>
                <w:color w:val="000000"/>
                <w:sz w:val="11"/>
                <w:szCs w:val="11"/>
              </w:rPr>
              <w:t xml:space="preserve"> 637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EF1A3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9 3</w:t>
            </w:r>
            <w:r w:rsidR="00EF1A34">
              <w:rPr>
                <w:rFonts w:ascii="Arial" w:hAnsi="Arial" w:cs="Arial"/>
                <w:color w:val="000000"/>
                <w:sz w:val="11"/>
                <w:szCs w:val="11"/>
              </w:rPr>
              <w:t>83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7 574,34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141,38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7 432,96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от числа граждан принимающих участие в деятельности народных дружин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126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коммерческих объектов,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социальных объектов и мест с массовым пребыванием 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Инвентаризация мест захоронения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кладбищ, соответствующих требованиям Порядка деятельности общественных кладбищ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99,9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EF1A34" w:rsidP="00EF1A3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2 119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EF1A3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2 119,95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1 828,48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1 828,48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Процент готовности муниципального образования Московской области к действиям по предназначению при возникновении чрезвычайных ситуаций (происшествий) природного и техногенного характера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82,5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Процент построения и развития систем аппаратно-программного комплекса «Безопасный город»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Развитие и совершенствование систем оповещения и информирования населения муниципального образования 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400,30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400,30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328,57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328,57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Обеспечение пожарной безопасности на территории муниципального образования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8,75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8,75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Повышение степени пожарной защищенности муниципального образования, по отношению к базовому периоду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Обеспечение мероприятий гражданской обороны на территории муниципального образования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84,70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84,70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48,61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48,61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процента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6.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5 969,90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5 969,90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5 951,05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5 951,05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Содержание оперативного персонала ЕДДС и системы обеспечения вызова муниципальных экстренных оперативных служб по единому номеру 112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«Жилище» на 2020-2024 годы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Подпрограмма 1. Комплексное освоение земельных участков в целях жилищного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lastRenderedPageBreak/>
              <w:t>строительства и развитие застроенных территорий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lastRenderedPageBreak/>
              <w:t>238,00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175,92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175,92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семей, улучшивших жилищные условия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451161">
        <w:trPr>
          <w:cantSplit/>
          <w:trHeight w:hRule="exact" w:val="157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–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Встречи с дольщиками.  Встречи с гражданами - участниками долевого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0,11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Площадь земельных участков, вовлеченных в индивидуальное жилищное строительство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Гектар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201,5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квадратных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земельных участков,  вовлеченных в индивидуальное жилищное строительство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Решаем проблемы дольщиков. 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Обеспечение жильем молодых семей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Семья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123EA4">
        <w:trPr>
          <w:cantSplit/>
          <w:trHeight w:hRule="exact" w:val="1962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23EA4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3EA4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3EA4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3EA4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3EA4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3EA4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3EA4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3EA4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3EA4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3EA4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включенных 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3EA4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3EA4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3EA4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23EA4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Численность детей 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7. Улучшение жилищных условий отдельных категорий многодетных семей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4 194,00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4 152,00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4 193,29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4 151,36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41,93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Муниципальная программа : «Развитие инженерной инфраструктуры и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 на 2020-2024 годы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Чистая вода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созданных и восстановленных ВЗУ, ВНС и станций водоподготовки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Системы водоотведения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 на тысячу кубических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Прирост мощности очистных сооружений, обеспечивающих сокращение отведения в реку Волгу загрязненных сточных вод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Кубический километр в год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2095,58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Создание условий для обеспечения качественными коммунальными услугами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23 872,00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21 726,00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123EA4" w:rsidP="00123EA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2 146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23 250,53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21 149,40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2 101,13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созданных и восстановленных объектов коммунальной инфраструктуры (котельные, ЦТП, сети)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актуализированных схем тепло-, водоснабжения и водоотведения, программ комплексного развития коммунальной инфраструктуры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Энергосбережение и повышение энергетической эффективности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11,21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11,21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Бережливый учет - Оснащенность многоквартирных домов общедомовыми приборами учета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Доля многоквартирных домов с присвоенными классами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энергоэфективности</w:t>
            </w:r>
            <w:proofErr w:type="spellEnd"/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74,8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8.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FD69D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27 152,80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561,00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FD69D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26 591,80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27 095,81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504,02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26 591,79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«Предпринимательство» на 2020-2024 годы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Инвестиции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36502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49 447,00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36502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42 626,38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36502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6 820,62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48 988,69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42 414,83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6 573,86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Объем инвестиций, привлеченных в основной капитал (без учета бюджетных инвестиций ), на душу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рублей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4,7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Процент заполняемости многофункциональных индустриальных парков, технологических парков, промышленных площадок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Площадь территории, на которую привлечены новые резиденты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Гектар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Объем инвестиций в основной капитал, за исключением инвестиций инфраструктурных монополий (федеральные проекты) и бюджетных ассигнований средств федерального бюджета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рублей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211000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149700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97200,7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103,3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высокопроизводительных рабочих мест во внебюджетном секторе экономики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Производительность труда в базовых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несырьевых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отраслях экономики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3,3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созданных рабочих мест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привлеченных резидентов на территории многофункциональных индустриальных парков, технологических парков, промышленных площадок муниципальных образований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Развитие конкуренции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несостоявшихся торгов от общего количества объявленных 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20,88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3,3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общей экономии денежных средств от общей суммы объявленных 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26,11</w:t>
            </w:r>
          </w:p>
        </w:tc>
      </w:tr>
      <w:tr w:rsidR="00451161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68,06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Среднее количество участников на состоявшихся торгах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4,93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реализованных требований Стандарта развития конкуренции в муниципальном образовании  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Развитие малого и среднего предпринимательства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вновь созданных субъектов МСП участниками проекта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0,001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Численность занятых в сфере малого и среднего предпринимательства, включая индивидуальных предпринимателей" за отчетный период (прошедший год)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1534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2587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1998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366,0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342,3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374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26,38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25,3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57,94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45,42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Вновь созданные предприятия МСП в сфере производства или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31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Количество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самозанятых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самозанятых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 нарастающим итогом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146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Развитие потребительского рынка и услуг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Обеспеченность населения площадью торговых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Квадратные метры на 1000 жителей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1083,2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1077,65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Прирост площадей торговых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квадратных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Ликвидация незаконных нестационарных торговых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1200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Прирост посадочных мест на объектах общественного питания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Посадочное место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Прирост рабочих мест на объектах бытовых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Рабочее место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0,1</w:t>
            </w: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«Управление имуществом и муниципальными финансами» на 2020-2024 годы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имущественного комплекса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D676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18 449,20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765,00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D676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17 684,20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9 659,95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699,80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8 960,15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116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Прирост земельного налога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</w:p>
        </w:tc>
      </w:tr>
      <w:tr w:rsidR="00451161">
        <w:trPr>
          <w:cantSplit/>
          <w:trHeight w:hRule="exact" w:val="26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2020 Исключение незаконных решений по земле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1,07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Предоставление земельных участков многодетным семьям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74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Проверка использования земель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Совершенствование муниципальной службы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116,45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116,45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муниципальных служащих, прошедших обучение по программам профессиональной переподготовки и повышения квалификации, от общего числа муниципальных служащих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Управление муниципальными финансами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D676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D676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Показатель муниципальной программы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98 587,00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98 587,00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91 341,01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91 341,01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«Развитие институтов гражданского общества, повышение эффективности местного самоуправления и реализации молодежной политики» на 2020-2024 годы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Подпрограмма 1. 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медиасреды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0D676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</w:t>
            </w:r>
            <w:r w:rsidR="000D676A">
              <w:rPr>
                <w:rFonts w:ascii="Arial" w:hAnsi="Arial" w:cs="Arial"/>
                <w:color w:val="000000"/>
                <w:sz w:val="11"/>
                <w:szCs w:val="11"/>
              </w:rPr>
              <w:t>870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0D676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</w:t>
            </w:r>
            <w:r w:rsidR="000D676A">
              <w:rPr>
                <w:rFonts w:ascii="Arial" w:hAnsi="Arial" w:cs="Arial"/>
                <w:color w:val="000000"/>
                <w:sz w:val="11"/>
                <w:szCs w:val="11"/>
              </w:rPr>
              <w:t>870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3 854,79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3 854,79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Уровень информированности населения в социальных сетях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7,28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7,99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Информирование населения через СМИ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404,08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1091,78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0,25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Эффективное местное самоуправление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4 724,00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3 898,20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825,80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4 027,68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3 329,54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698,14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реализованных проектов, сформированных в рамках практик инициативного бюджетирования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Молодежь Подмосковья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D676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602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0D676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602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549,72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549,72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несовершеннолетних граждан в возрасте от 14 до 18 лет, трудоустроенных на временные рабочие места, к общему числу молодежи в возрасте от 14 до 18 лет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7,26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молодежи, задействованной в мероприятиях по вовлечению в творческую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18,26</w:t>
            </w:r>
          </w:p>
        </w:tc>
      </w:tr>
      <w:tr w:rsidR="00451161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Общая численность граждан, вовлеченных центрами (сообществами, объединениями) поддержки добровольчества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волонтерства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Миллион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0,00065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0,000655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0,000652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CC2B2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1 370</w:t>
            </w:r>
            <w:r w:rsidR="00511601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CC2B2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1 370,00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1 225,49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1 225,49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«Развитие и функционирование дорожно-транспортного комплекса» на 2020-2024 годы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Пассажирский транспорт общего пользования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поездок, оплаченных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Соблюдение расписания на автобусных маршрутах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84,25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Дороги Подмосковья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22 658,00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11 199,00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11 459,00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12 835,24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8 872,89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3 962,35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Объемы ввода в эксплуатацию после строительства и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 на погонный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Создание парковочного пространства на улично-дорожной сети (оценивается на конец года)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машиномест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 на 100 тыс. населения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Километров на тысячу квадратных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11,214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1,757/12,3035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2,333/12237,8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19 469,00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19 469,00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19 419,16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19 419,16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«Цифровое муниципальное образование» на 2020-2024 годы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20 745,00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1 209,00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19 536,00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20 740,20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1 204,20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19 536,00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94,6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96,3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Среднее время ожидания в очереди для получения государственных (муниципальных)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минут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1,7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заявителей, ожидающих в очереди более 11,5 минут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0,2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Выполнение требований комфортности и доступности МФЦ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CC2B2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</w:t>
            </w:r>
            <w:r w:rsidR="00CC2B2F">
              <w:rPr>
                <w:rFonts w:ascii="Arial" w:hAnsi="Arial" w:cs="Arial"/>
                <w:color w:val="000000"/>
                <w:sz w:val="11"/>
                <w:szCs w:val="11"/>
              </w:rPr>
              <w:t>096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CC2B2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</w:t>
            </w:r>
            <w:r w:rsidR="00CC2B2F"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 w:rsidP="00CC2B2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</w:t>
            </w:r>
            <w:r w:rsidR="00CC2B2F">
              <w:rPr>
                <w:rFonts w:ascii="Arial" w:hAnsi="Arial" w:cs="Arial"/>
                <w:color w:val="000000"/>
                <w:sz w:val="11"/>
                <w:szCs w:val="11"/>
              </w:rPr>
              <w:t>71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3 473,50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384,97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3 088,53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14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157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86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доли граждан, зарегистрированных в ЕСИА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71,43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0,2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Повторные обращения – Доля обращений, поступивших на портал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», по которым поступили повторные обращения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14,15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Отложенные решения – Доля отложенных решений от числа ответов, предоставленных на портале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 (два и более раз)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1,17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Ответь вовремя – Доля жалоб, поступивших на портал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», по которым нарушен срок подготовки ответа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10,71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 городских населенных пунктах, – не менее 50 Мбит/с; 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1832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94,8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16,2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«Архитектура и градостроительство» на 2020-2024 годы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Реализация политики пространственного развития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474,00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474,00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364,75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364,75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ликвидированных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«Формирование современной комфортной городской среды» на 2020-2024 годы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Комфортная городская среда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CC2B2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48 023,01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CC2B2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8 869,90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CC2B2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39 153,11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34 500,99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8 869,89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25 631,10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Увеличение числа посетителей парков культуры и отдыха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разработанных концепций благоустройства общественных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451161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Соответствие нормативу обеспеченности парками культуры и отдыха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95,5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разработанных проектов благоустройства общественных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установленных детских игровых площадок в парках культуры и отдыха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объектов архитектурно-художественного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объектов электросетевого хозяйства и систем наружного освещения, на которых реализованы мероприятия по устройству и капитальному ремонту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созданных и благоустроенных парков культуры и отдыха на территории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поселениях, не менее единицы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реализованных мероприятий по благоустройству общественных территорий, в том числе: пешеходные зоны, набережные, скверы, зоны отдыха, площади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установленных детских игровых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благоустроенных дворовых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451161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5024,58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Благоустройство территорий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DA52F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53 017,90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DA52F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53 017,90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41 553,35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41 553,35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Показатель муниципальной программы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Создание условий для обеспечения комфортного проживания жителей в многоквартирных домах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DA52F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140,56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122,70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6049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17,86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отремонтированных подъездов в МКД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МКД, в которых проведен капитальный ремонт в рамках региональной программы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451161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Обеспечивающая подпрограмма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0434C4" w:rsidTr="00BE43D0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«Переселение граждан из аварийного жилищного фонда» на 2020-2024 годы</w:t>
            </w:r>
          </w:p>
        </w:tc>
      </w:tr>
      <w:tr w:rsidR="00451161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Обеспечение мероприятий по переселению граждан из аварийного жилищного фонда в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285 267 602,85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264 795 134,78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20 472 468,07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переселенных жителей из аварийного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51161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45116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2020 Количество граждан, переселенных из аварийного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51161" w:rsidRDefault="0051160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</w:tbl>
    <w:p w:rsidR="00511601" w:rsidRDefault="00511601"/>
    <w:sectPr w:rsidR="00511601">
      <w:headerReference w:type="default" r:id="rId6"/>
      <w:footerReference w:type="default" r:id="rId7"/>
      <w:pgSz w:w="16838" w:h="11906" w:orient="landscape"/>
      <w:pgMar w:top="567" w:right="227" w:bottom="567" w:left="22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AB" w:rsidRDefault="00DF50AB">
      <w:pPr>
        <w:spacing w:after="0" w:line="240" w:lineRule="auto"/>
      </w:pPr>
      <w:r>
        <w:separator/>
      </w:r>
    </w:p>
  </w:endnote>
  <w:endnote w:type="continuationSeparator" w:id="0">
    <w:p w:rsidR="00DF50AB" w:rsidRDefault="00DF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CC" w:rsidRDefault="00D401C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AB" w:rsidRDefault="00DF50AB">
      <w:pPr>
        <w:spacing w:after="0" w:line="240" w:lineRule="auto"/>
      </w:pPr>
      <w:r>
        <w:separator/>
      </w:r>
    </w:p>
  </w:footnote>
  <w:footnote w:type="continuationSeparator" w:id="0">
    <w:p w:rsidR="00DF50AB" w:rsidRDefault="00DF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CC" w:rsidRDefault="00D401C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4C4"/>
    <w:rsid w:val="000434C4"/>
    <w:rsid w:val="000D676A"/>
    <w:rsid w:val="000E14D7"/>
    <w:rsid w:val="000E3A7D"/>
    <w:rsid w:val="00123EA4"/>
    <w:rsid w:val="00210216"/>
    <w:rsid w:val="002C2C28"/>
    <w:rsid w:val="0036502E"/>
    <w:rsid w:val="003A0FA8"/>
    <w:rsid w:val="00451161"/>
    <w:rsid w:val="0046049A"/>
    <w:rsid w:val="00511601"/>
    <w:rsid w:val="0054318A"/>
    <w:rsid w:val="00573437"/>
    <w:rsid w:val="00937199"/>
    <w:rsid w:val="009C63F7"/>
    <w:rsid w:val="00A610F5"/>
    <w:rsid w:val="00BE43D0"/>
    <w:rsid w:val="00CC2B2F"/>
    <w:rsid w:val="00D401CC"/>
    <w:rsid w:val="00D95C13"/>
    <w:rsid w:val="00DA52FE"/>
    <w:rsid w:val="00DF50AB"/>
    <w:rsid w:val="00EF1A34"/>
    <w:rsid w:val="00F3278F"/>
    <w:rsid w:val="00FD69D3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8BAC5"/>
  <w14:defaultImageDpi w14:val="0"/>
  <w15:docId w15:val="{F8D2D231-DFE3-4C93-AD0A-2FBCB3C4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7444</Words>
  <Characters>42435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результатов реализации (комплексный годовой отчет)</vt:lpstr>
    </vt:vector>
  </TitlesOfParts>
  <Company/>
  <LinksUpToDate>false</LinksUpToDate>
  <CharactersWithSpaces>49780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результатов реализации (комплексный годовой отчет)</dc:title>
  <dc:subject/>
  <dc:creator>Администрация</dc:creator>
  <cp:keywords/>
  <dc:description/>
  <cp:lastModifiedBy>Администрация</cp:lastModifiedBy>
  <cp:revision>21</cp:revision>
  <dcterms:created xsi:type="dcterms:W3CDTF">2021-02-02T12:06:00Z</dcterms:created>
  <dcterms:modified xsi:type="dcterms:W3CDTF">2021-02-02T12:53:00Z</dcterms:modified>
</cp:coreProperties>
</file>